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99CA" w14:textId="473A40B3" w:rsidR="001943D8" w:rsidRPr="00387005" w:rsidRDefault="00D92E5E" w:rsidP="00387005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new ERN monitoring platform</w:t>
      </w:r>
    </w:p>
    <w:p w14:paraId="26074BCD" w14:textId="77777777" w:rsidR="00FD0D9C" w:rsidRPr="00387005" w:rsidRDefault="00FD0D9C" w:rsidP="00496D3D">
      <w:pPr>
        <w:jc w:val="both"/>
        <w:rPr>
          <w:rFonts w:asciiTheme="minorHAnsi" w:hAnsiTheme="minorHAnsi" w:cstheme="minorHAnsi"/>
          <w:lang w:val="en-GB"/>
        </w:rPr>
      </w:pPr>
    </w:p>
    <w:p w14:paraId="29CD464C" w14:textId="0D121E2B" w:rsidR="00924860" w:rsidRPr="00924860" w:rsidRDefault="008E55EB" w:rsidP="008E55EB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924860">
        <w:rPr>
          <w:rFonts w:asciiTheme="minorHAnsi" w:hAnsiTheme="minorHAnsi" w:cstheme="minorHAnsi"/>
          <w:b/>
          <w:bCs/>
          <w:lang w:val="en-GB"/>
        </w:rPr>
        <w:t>I</w:t>
      </w:r>
      <w:r w:rsidR="00924860" w:rsidRPr="00924860">
        <w:rPr>
          <w:rFonts w:asciiTheme="minorHAnsi" w:hAnsiTheme="minorHAnsi" w:cstheme="minorHAnsi"/>
          <w:b/>
          <w:bCs/>
          <w:lang w:val="en-GB"/>
        </w:rPr>
        <w:t xml:space="preserve">nformation </w:t>
      </w:r>
      <w:r w:rsidR="00924860">
        <w:rPr>
          <w:rFonts w:asciiTheme="minorHAnsi" w:hAnsiTheme="minorHAnsi" w:cstheme="minorHAnsi"/>
          <w:b/>
          <w:bCs/>
          <w:lang w:val="en-GB"/>
        </w:rPr>
        <w:t>for</w:t>
      </w:r>
      <w:r w:rsidR="00924860" w:rsidRPr="00924860">
        <w:rPr>
          <w:rFonts w:asciiTheme="minorHAnsi" w:hAnsiTheme="minorHAnsi" w:cstheme="minorHAnsi"/>
          <w:b/>
          <w:bCs/>
          <w:lang w:val="en-GB"/>
        </w:rPr>
        <w:t xml:space="preserve"> ERN Members</w:t>
      </w:r>
    </w:p>
    <w:p w14:paraId="2EADDC91" w14:textId="77777777" w:rsidR="00924860" w:rsidRDefault="00924860" w:rsidP="00924860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</w:t>
      </w:r>
      <w:r w:rsidRPr="00387005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387005">
        <w:rPr>
          <w:rFonts w:asciiTheme="minorHAnsi" w:hAnsiTheme="minorHAnsi" w:cstheme="minorHAnsi"/>
          <w:lang w:val="en-GB"/>
        </w:rPr>
        <w:t>2024</w:t>
      </w:r>
      <w:proofErr w:type="gramEnd"/>
      <w:r w:rsidRPr="00387005">
        <w:rPr>
          <w:rFonts w:asciiTheme="minorHAnsi" w:hAnsiTheme="minorHAnsi" w:cstheme="minorHAnsi"/>
          <w:lang w:val="en-GB"/>
        </w:rPr>
        <w:t xml:space="preserve"> all ERN members (full members and affiliated partners) will use the new platform to report on two indicators (New patients and use of Orpha codes). All the other indicators </w:t>
      </w:r>
      <w:proofErr w:type="gramStart"/>
      <w:r w:rsidRPr="00387005">
        <w:rPr>
          <w:rFonts w:asciiTheme="minorHAnsi" w:hAnsiTheme="minorHAnsi" w:cstheme="minorHAnsi"/>
          <w:lang w:val="en-GB"/>
        </w:rPr>
        <w:t>will be reported</w:t>
      </w:r>
      <w:proofErr w:type="gramEnd"/>
      <w:r w:rsidRPr="00387005">
        <w:rPr>
          <w:rFonts w:asciiTheme="minorHAnsi" w:hAnsiTheme="minorHAnsi" w:cstheme="minorHAnsi"/>
          <w:lang w:val="en-GB"/>
        </w:rPr>
        <w:t xml:space="preserve"> in the way agreed with each ERN</w:t>
      </w:r>
      <w:r>
        <w:rPr>
          <w:rFonts w:asciiTheme="minorHAnsi" w:hAnsiTheme="minorHAnsi" w:cstheme="minorHAnsi"/>
          <w:lang w:val="en-GB"/>
        </w:rPr>
        <w:t xml:space="preserve"> in the past</w:t>
      </w:r>
      <w:r w:rsidRPr="00387005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 xml:space="preserve"> To be able to use the new platform, each ERN member needs to request access.</w:t>
      </w:r>
    </w:p>
    <w:p w14:paraId="5EF37952" w14:textId="77777777" w:rsidR="00924860" w:rsidRPr="00387005" w:rsidRDefault="00924860" w:rsidP="00924860">
      <w:pPr>
        <w:rPr>
          <w:rFonts w:asciiTheme="minorHAnsi" w:hAnsiTheme="minorHAnsi" w:cstheme="minorHAnsi"/>
          <w:lang w:val="en-GB"/>
        </w:rPr>
      </w:pPr>
      <w:proofErr w:type="gramStart"/>
      <w:r w:rsidRPr="00387005">
        <w:rPr>
          <w:rFonts w:asciiTheme="minorHAnsi" w:hAnsiTheme="minorHAnsi" w:cstheme="minorHAnsi"/>
          <w:lang w:val="en-GB"/>
        </w:rPr>
        <w:t xml:space="preserve">These are the steps </w:t>
      </w:r>
      <w:r>
        <w:rPr>
          <w:rFonts w:asciiTheme="minorHAnsi" w:hAnsiTheme="minorHAnsi" w:cstheme="minorHAnsi"/>
          <w:lang w:val="en-GB"/>
        </w:rPr>
        <w:t>a</w:t>
      </w:r>
      <w:r w:rsidRPr="00387005">
        <w:rPr>
          <w:rFonts w:asciiTheme="minorHAnsi" w:hAnsiTheme="minorHAnsi" w:cstheme="minorHAnsi"/>
          <w:lang w:val="en-GB"/>
        </w:rPr>
        <w:t xml:space="preserve"> member of an ERN must follow to </w:t>
      </w:r>
      <w:r>
        <w:rPr>
          <w:rFonts w:asciiTheme="minorHAnsi" w:hAnsiTheme="minorHAnsi" w:cstheme="minorHAnsi"/>
          <w:lang w:val="en-GB"/>
        </w:rPr>
        <w:t>request</w:t>
      </w:r>
      <w:proofErr w:type="gramEnd"/>
      <w:r>
        <w:rPr>
          <w:rFonts w:asciiTheme="minorHAnsi" w:hAnsiTheme="minorHAnsi" w:cstheme="minorHAnsi"/>
          <w:lang w:val="en-GB"/>
        </w:rPr>
        <w:t xml:space="preserve"> access to the new monitoring </w:t>
      </w:r>
      <w:r w:rsidRPr="00387005">
        <w:rPr>
          <w:rFonts w:asciiTheme="minorHAnsi" w:hAnsiTheme="minorHAnsi" w:cstheme="minorHAnsi"/>
          <w:lang w:val="en-GB"/>
        </w:rPr>
        <w:t>platform:</w:t>
      </w:r>
    </w:p>
    <w:p w14:paraId="3D82260A" w14:textId="77777777" w:rsidR="00924860" w:rsidRPr="00387005" w:rsidRDefault="00924860" w:rsidP="0092486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Designate a person to report – the reporter.</w:t>
      </w:r>
      <w:r w:rsidRPr="00387005">
        <w:rPr>
          <w:rFonts w:asciiTheme="minorHAnsi" w:hAnsiTheme="minorHAnsi" w:cstheme="minorHAnsi"/>
          <w:lang w:val="en-GB"/>
        </w:rPr>
        <w:br/>
        <w:t>It can be the representative, the sub-representative or other person.</w:t>
      </w:r>
    </w:p>
    <w:p w14:paraId="44FA3303" w14:textId="0FAAFDCE" w:rsidR="00924860" w:rsidRPr="0087041E" w:rsidRDefault="00924860" w:rsidP="0087041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reporter must use (create</w:t>
      </w:r>
      <w:r>
        <w:rPr>
          <w:rFonts w:asciiTheme="minorHAnsi" w:hAnsiTheme="minorHAnsi" w:cstheme="minorHAnsi"/>
          <w:lang w:val="en-GB"/>
        </w:rPr>
        <w:t>, if not yet done</w:t>
      </w:r>
      <w:r w:rsidRPr="00387005">
        <w:rPr>
          <w:rFonts w:asciiTheme="minorHAnsi" w:hAnsiTheme="minorHAnsi" w:cstheme="minorHAnsi"/>
          <w:lang w:val="en-GB"/>
        </w:rPr>
        <w:t xml:space="preserve">) an EU login account and associate a mobile phone. This process is common to all EU IT platforms and </w:t>
      </w:r>
      <w:proofErr w:type="gramStart"/>
      <w:r w:rsidRPr="00387005">
        <w:rPr>
          <w:rFonts w:asciiTheme="minorHAnsi" w:hAnsiTheme="minorHAnsi" w:cstheme="minorHAnsi"/>
          <w:lang w:val="en-GB"/>
        </w:rPr>
        <w:t>is not covered</w:t>
      </w:r>
      <w:proofErr w:type="gramEnd"/>
      <w:r w:rsidRPr="00387005">
        <w:rPr>
          <w:rFonts w:asciiTheme="minorHAnsi" w:hAnsiTheme="minorHAnsi" w:cstheme="minorHAnsi"/>
          <w:lang w:val="en-GB"/>
        </w:rPr>
        <w:t xml:space="preserve"> in these guidelines. Detailed instructions </w:t>
      </w:r>
      <w:proofErr w:type="gramStart"/>
      <w:r w:rsidR="0087041E" w:rsidRPr="00387005">
        <w:rPr>
          <w:rFonts w:asciiTheme="minorHAnsi" w:hAnsiTheme="minorHAnsi" w:cstheme="minorHAnsi"/>
          <w:lang w:val="en-GB"/>
        </w:rPr>
        <w:t>can be found</w:t>
      </w:r>
      <w:proofErr w:type="gramEnd"/>
      <w:r w:rsidR="0087041E" w:rsidRPr="00387005">
        <w:rPr>
          <w:rFonts w:asciiTheme="minorHAnsi" w:hAnsiTheme="minorHAnsi" w:cstheme="minorHAnsi"/>
          <w:lang w:val="en-GB"/>
        </w:rPr>
        <w:t xml:space="preserve"> </w:t>
      </w:r>
      <w:hyperlink r:id="rId12" w:history="1">
        <w:r w:rsidR="0087041E" w:rsidRPr="006B4C6E">
          <w:rPr>
            <w:rStyle w:val="Hipervnculo"/>
            <w:rFonts w:asciiTheme="minorHAnsi" w:hAnsiTheme="minorHAnsi" w:cstheme="minorHAnsi"/>
            <w:lang w:val="en-GB"/>
          </w:rPr>
          <w:t>here</w:t>
        </w:r>
      </w:hyperlink>
      <w:r w:rsidR="0087041E" w:rsidRPr="00387005">
        <w:rPr>
          <w:rFonts w:asciiTheme="minorHAnsi" w:hAnsiTheme="minorHAnsi" w:cstheme="minorHAnsi"/>
          <w:lang w:val="en-GB"/>
        </w:rPr>
        <w:t>.</w:t>
      </w:r>
    </w:p>
    <w:p w14:paraId="4D83CAB6" w14:textId="3B06EAC3" w:rsidR="00924860" w:rsidRPr="00573D52" w:rsidRDefault="00924860" w:rsidP="0092486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573D52">
        <w:rPr>
          <w:rFonts w:asciiTheme="minorHAnsi" w:hAnsiTheme="minorHAnsi" w:cstheme="minorHAnsi"/>
          <w:lang w:val="en-GB"/>
        </w:rPr>
        <w:t xml:space="preserve">Once the reporter has an EU login account, he or she must submit to the ERN a request to use the new monitoring platform. To do so, the reporter must use </w:t>
      </w:r>
      <w:hyperlink r:id="rId13" w:history="1">
        <w:r w:rsidRPr="00573D52">
          <w:rPr>
            <w:rStyle w:val="Hipervnculo"/>
            <w:rFonts w:asciiTheme="minorHAnsi" w:hAnsiTheme="minorHAnsi" w:cstheme="minorHAnsi"/>
            <w:lang w:val="en-GB"/>
          </w:rPr>
          <w:t>this link</w:t>
        </w:r>
      </w:hyperlink>
      <w:r w:rsidRPr="00573D52">
        <w:rPr>
          <w:rFonts w:asciiTheme="minorHAnsi" w:hAnsiTheme="minorHAnsi" w:cstheme="minorHAnsi"/>
          <w:lang w:val="en-GB"/>
        </w:rPr>
        <w:t xml:space="preserve">. The process </w:t>
      </w:r>
      <w:r w:rsidRPr="00387005">
        <w:rPr>
          <w:rFonts w:asciiTheme="minorHAnsi" w:hAnsiTheme="minorHAnsi" w:cstheme="minorHAnsi"/>
          <w:lang w:val="en-GB"/>
        </w:rPr>
        <w:t xml:space="preserve">is </w:t>
      </w:r>
      <w:proofErr w:type="gramStart"/>
      <w:r>
        <w:rPr>
          <w:rFonts w:asciiTheme="minorHAnsi" w:hAnsiTheme="minorHAnsi" w:cstheme="minorHAnsi"/>
          <w:lang w:val="en-GB"/>
        </w:rPr>
        <w:t>like</w:t>
      </w:r>
      <w:proofErr w:type="gramEnd"/>
      <w:r w:rsidRPr="00387005">
        <w:rPr>
          <w:rFonts w:asciiTheme="minorHAnsi" w:hAnsiTheme="minorHAnsi" w:cstheme="minorHAnsi"/>
          <w:lang w:val="en-GB"/>
        </w:rPr>
        <w:t xml:space="preserve"> the one used </w:t>
      </w:r>
      <w:r>
        <w:rPr>
          <w:rFonts w:asciiTheme="minorHAnsi" w:hAnsiTheme="minorHAnsi" w:cstheme="minorHAnsi"/>
          <w:lang w:val="en-GB"/>
        </w:rPr>
        <w:t xml:space="preserve">to ask access to </w:t>
      </w:r>
      <w:r w:rsidRPr="00573D52">
        <w:rPr>
          <w:rFonts w:asciiTheme="minorHAnsi" w:hAnsiTheme="minorHAnsi" w:cstheme="minorHAnsi"/>
          <w:lang w:val="en-GB"/>
        </w:rPr>
        <w:t xml:space="preserve">the CPMS and is explained in </w:t>
      </w:r>
      <w:r w:rsidR="00AE6C90" w:rsidRPr="00B1677F">
        <w:rPr>
          <w:rFonts w:asciiTheme="minorHAnsi" w:hAnsiTheme="minorHAnsi" w:cstheme="minorHAnsi"/>
          <w:b/>
          <w:sz w:val="24"/>
          <w:lang w:val="en-GB"/>
        </w:rPr>
        <w:t>A</w:t>
      </w:r>
      <w:r w:rsidRPr="00B1677F">
        <w:rPr>
          <w:rFonts w:asciiTheme="minorHAnsi" w:hAnsiTheme="minorHAnsi" w:cstheme="minorHAnsi"/>
          <w:b/>
          <w:sz w:val="24"/>
          <w:lang w:val="en-GB"/>
        </w:rPr>
        <w:t>nnex 1</w:t>
      </w:r>
      <w:r>
        <w:rPr>
          <w:rFonts w:asciiTheme="minorHAnsi" w:hAnsiTheme="minorHAnsi" w:cstheme="minorHAnsi"/>
          <w:lang w:val="en-GB"/>
        </w:rPr>
        <w:t>. A</w:t>
      </w:r>
      <w:r w:rsidRPr="00573D52">
        <w:rPr>
          <w:rFonts w:asciiTheme="minorHAnsi" w:hAnsiTheme="minorHAnsi" w:cstheme="minorHAnsi"/>
          <w:lang w:val="en-GB"/>
        </w:rPr>
        <w:t xml:space="preserve"> video demo will be available soon.</w:t>
      </w:r>
    </w:p>
    <w:p w14:paraId="5404930A" w14:textId="3604D3DB" w:rsidR="00924860" w:rsidRPr="00387005" w:rsidRDefault="00924860" w:rsidP="0092486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ERN local admin approves the request.</w:t>
      </w:r>
    </w:p>
    <w:p w14:paraId="16D1C650" w14:textId="57952B81" w:rsidR="00924860" w:rsidRPr="00B1677F" w:rsidRDefault="00924860" w:rsidP="00924860">
      <w:pPr>
        <w:jc w:val="both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lang w:val="en-GB"/>
        </w:rPr>
        <w:t>T</w:t>
      </w:r>
      <w:r w:rsidRPr="00387005">
        <w:rPr>
          <w:rFonts w:asciiTheme="minorHAnsi" w:hAnsiTheme="minorHAnsi" w:cstheme="minorHAnsi"/>
          <w:lang w:val="en-GB"/>
        </w:rPr>
        <w:t xml:space="preserve">he approval has immediate effect. </w:t>
      </w:r>
      <w:r>
        <w:rPr>
          <w:rFonts w:asciiTheme="minorHAnsi" w:hAnsiTheme="minorHAnsi" w:cstheme="minorHAnsi"/>
          <w:lang w:val="en-GB"/>
        </w:rPr>
        <w:t xml:space="preserve">However, please note that in exceptional circumstances it </w:t>
      </w:r>
      <w:r w:rsidRPr="00387005">
        <w:rPr>
          <w:rFonts w:asciiTheme="minorHAnsi" w:hAnsiTheme="minorHAnsi" w:cstheme="minorHAnsi"/>
          <w:lang w:val="en-GB"/>
        </w:rPr>
        <w:t xml:space="preserve">may take </w:t>
      </w:r>
      <w:r>
        <w:rPr>
          <w:rFonts w:asciiTheme="minorHAnsi" w:hAnsiTheme="minorHAnsi" w:cstheme="minorHAnsi"/>
          <w:lang w:val="en-GB"/>
        </w:rPr>
        <w:t xml:space="preserve">longer. </w:t>
      </w:r>
      <w:r w:rsidRPr="00387005">
        <w:rPr>
          <w:rFonts w:asciiTheme="minorHAnsi" w:hAnsiTheme="minorHAnsi" w:cstheme="minorHAnsi"/>
          <w:lang w:val="en-GB"/>
        </w:rPr>
        <w:t xml:space="preserve">Once the approval is effective, the reporter can enter the monitoring platform using </w:t>
      </w:r>
      <w:hyperlink r:id="rId14" w:anchor="!/forms/ern-indicators" w:history="1">
        <w:r w:rsidRPr="00387005">
          <w:rPr>
            <w:rStyle w:val="Hipervnculo"/>
            <w:rFonts w:asciiTheme="minorHAnsi" w:hAnsiTheme="minorHAnsi" w:cstheme="minorHAnsi"/>
            <w:lang w:val="en-GB"/>
          </w:rPr>
          <w:t>this link</w:t>
        </w:r>
      </w:hyperlink>
      <w:r w:rsidRPr="00387005">
        <w:rPr>
          <w:rFonts w:asciiTheme="minorHAnsi" w:hAnsiTheme="minorHAnsi" w:cstheme="minorHAnsi"/>
          <w:lang w:val="en-GB"/>
        </w:rPr>
        <w:t>.</w:t>
      </w:r>
      <w:r w:rsidR="00B1677F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B1677F">
        <w:rPr>
          <w:rFonts w:asciiTheme="minorHAnsi" w:hAnsiTheme="minorHAnsi" w:cstheme="minorHAnsi"/>
          <w:lang w:val="en-GB"/>
        </w:rPr>
        <w:t>And</w:t>
      </w:r>
      <w:proofErr w:type="gramEnd"/>
      <w:r w:rsidR="00B1677F">
        <w:rPr>
          <w:rFonts w:asciiTheme="minorHAnsi" w:hAnsiTheme="minorHAnsi" w:cstheme="minorHAnsi"/>
          <w:lang w:val="en-GB"/>
        </w:rPr>
        <w:t xml:space="preserve"> to enter the data in the platform, please refer to </w:t>
      </w:r>
      <w:r w:rsidR="00B1677F" w:rsidRPr="00B1677F">
        <w:rPr>
          <w:rFonts w:asciiTheme="minorHAnsi" w:hAnsiTheme="minorHAnsi" w:cstheme="minorHAnsi"/>
          <w:b/>
          <w:sz w:val="24"/>
          <w:lang w:val="en-GB"/>
        </w:rPr>
        <w:t>Annex 2.</w:t>
      </w:r>
      <w:bookmarkStart w:id="0" w:name="_GoBack"/>
      <w:bookmarkEnd w:id="0"/>
    </w:p>
    <w:p w14:paraId="08B19B9F" w14:textId="77777777" w:rsidR="00924860" w:rsidRDefault="00924860" w:rsidP="00924860">
      <w:pPr>
        <w:jc w:val="both"/>
        <w:rPr>
          <w:rFonts w:asciiTheme="minorHAnsi" w:hAnsiTheme="minorHAnsi" w:cstheme="minorHAnsi"/>
          <w:lang w:val="en-GB"/>
        </w:rPr>
      </w:pPr>
    </w:p>
    <w:p w14:paraId="20ABCADA" w14:textId="77777777" w:rsidR="00924860" w:rsidRPr="00387005" w:rsidRDefault="00924860" w:rsidP="00924860">
      <w:pPr>
        <w:jc w:val="both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Once in the platform:</w:t>
      </w:r>
    </w:p>
    <w:p w14:paraId="7991C77D" w14:textId="77777777" w:rsidR="00924860" w:rsidRPr="00387005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 xml:space="preserve">The reporter chooses the ERN he or she is reporting to. In case the reporter is reporting to just one ERN, this choice </w:t>
      </w:r>
      <w:proofErr w:type="gramStart"/>
      <w:r w:rsidRPr="00387005">
        <w:rPr>
          <w:rFonts w:asciiTheme="minorHAnsi" w:hAnsiTheme="minorHAnsi" w:cstheme="minorHAnsi"/>
          <w:lang w:val="en-GB"/>
        </w:rPr>
        <w:t>is not needed</w:t>
      </w:r>
      <w:proofErr w:type="gramEnd"/>
      <w:r w:rsidRPr="00387005">
        <w:rPr>
          <w:rFonts w:asciiTheme="minorHAnsi" w:hAnsiTheme="minorHAnsi" w:cstheme="minorHAnsi"/>
          <w:lang w:val="en-GB"/>
        </w:rPr>
        <w:t xml:space="preserve"> as the ERN is automatically identified.</w:t>
      </w:r>
    </w:p>
    <w:p w14:paraId="689EEC63" w14:textId="77777777" w:rsidR="00924860" w:rsidRPr="00387005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reporter unblocks the form by ticking a disclaimer box.</w:t>
      </w:r>
    </w:p>
    <w:p w14:paraId="33DF740C" w14:textId="77777777" w:rsidR="00924860" w:rsidRPr="00387005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reporter fills in the two indicators:</w:t>
      </w:r>
    </w:p>
    <w:p w14:paraId="1E73C149" w14:textId="77777777" w:rsidR="00924860" w:rsidRPr="00387005" w:rsidRDefault="00924860" w:rsidP="00924860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 xml:space="preserve">Number of new patients referred to the </w:t>
      </w:r>
      <w:r>
        <w:rPr>
          <w:rFonts w:asciiTheme="minorHAnsi" w:hAnsiTheme="minorHAnsi" w:cstheme="minorHAnsi"/>
          <w:lang w:val="en-GB"/>
        </w:rPr>
        <w:t xml:space="preserve">ERN </w:t>
      </w:r>
      <w:r w:rsidRPr="00387005">
        <w:rPr>
          <w:rFonts w:asciiTheme="minorHAnsi" w:hAnsiTheme="minorHAnsi" w:cstheme="minorHAnsi"/>
          <w:lang w:val="en-GB"/>
        </w:rPr>
        <w:t>member, with the diagnosis of a disease or condition falling within the scope of the ERN [number].</w:t>
      </w:r>
    </w:p>
    <w:p w14:paraId="59CAC796" w14:textId="77777777" w:rsidR="00924860" w:rsidRPr="00387005" w:rsidRDefault="00924860" w:rsidP="00924860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 xml:space="preserve">Whether the </w:t>
      </w:r>
      <w:r>
        <w:rPr>
          <w:rFonts w:asciiTheme="minorHAnsi" w:hAnsiTheme="minorHAnsi" w:cstheme="minorHAnsi"/>
          <w:lang w:val="en-GB"/>
        </w:rPr>
        <w:t xml:space="preserve">ERN </w:t>
      </w:r>
      <w:r w:rsidRPr="00387005">
        <w:rPr>
          <w:rFonts w:asciiTheme="minorHAnsi" w:hAnsiTheme="minorHAnsi" w:cstheme="minorHAnsi"/>
          <w:lang w:val="en-GB"/>
        </w:rPr>
        <w:t>member uses Orpha codes to code/classify patient cases [Yes, No, Not Applicable].</w:t>
      </w:r>
    </w:p>
    <w:p w14:paraId="5357BCED" w14:textId="77777777" w:rsidR="00924860" w:rsidRPr="00387005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reporter can leave an optional comment.</w:t>
      </w:r>
    </w:p>
    <w:p w14:paraId="67F7BE77" w14:textId="77777777" w:rsidR="00924860" w:rsidRPr="00387005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reporter ticks the confirmation box.</w:t>
      </w:r>
    </w:p>
    <w:p w14:paraId="2652CA6D" w14:textId="77777777" w:rsidR="00924860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>The reporter submits the form</w:t>
      </w:r>
      <w:r>
        <w:rPr>
          <w:rFonts w:asciiTheme="minorHAnsi" w:hAnsiTheme="minorHAnsi" w:cstheme="minorHAnsi"/>
          <w:lang w:val="en-GB"/>
        </w:rPr>
        <w:t>.</w:t>
      </w:r>
    </w:p>
    <w:p w14:paraId="512C805A" w14:textId="77777777" w:rsidR="00924860" w:rsidRPr="00387005" w:rsidRDefault="00924860" w:rsidP="009248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reporter </w:t>
      </w:r>
      <w:r w:rsidRPr="00387005">
        <w:rPr>
          <w:rFonts w:asciiTheme="minorHAnsi" w:hAnsiTheme="minorHAnsi" w:cstheme="minorHAnsi"/>
          <w:lang w:val="en-GB"/>
        </w:rPr>
        <w:t>saves a pdf copy of the submission.</w:t>
      </w:r>
    </w:p>
    <w:p w14:paraId="3344E4D9" w14:textId="77777777" w:rsidR="00924860" w:rsidRPr="00387005" w:rsidRDefault="00924860" w:rsidP="00924860">
      <w:p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t xml:space="preserve">At any moment before submission, the reporter can save the </w:t>
      </w:r>
      <w:r>
        <w:rPr>
          <w:rFonts w:asciiTheme="minorHAnsi" w:hAnsiTheme="minorHAnsi" w:cstheme="minorHAnsi"/>
          <w:lang w:val="en-GB"/>
        </w:rPr>
        <w:t>form</w:t>
      </w:r>
      <w:r w:rsidRPr="00387005">
        <w:rPr>
          <w:rFonts w:asciiTheme="minorHAnsi" w:hAnsiTheme="minorHAnsi" w:cstheme="minorHAnsi"/>
          <w:lang w:val="en-GB"/>
        </w:rPr>
        <w:t>, log out, login at a later occasion and continue working</w:t>
      </w:r>
      <w:r>
        <w:rPr>
          <w:rFonts w:asciiTheme="minorHAnsi" w:hAnsiTheme="minorHAnsi" w:cstheme="minorHAnsi"/>
          <w:lang w:val="en-GB"/>
        </w:rPr>
        <w:t xml:space="preserve"> on the form</w:t>
      </w:r>
      <w:r w:rsidRPr="00387005">
        <w:rPr>
          <w:rFonts w:asciiTheme="minorHAnsi" w:hAnsiTheme="minorHAnsi" w:cstheme="minorHAnsi"/>
          <w:lang w:val="en-GB"/>
        </w:rPr>
        <w:t>.</w:t>
      </w:r>
    </w:p>
    <w:p w14:paraId="16580ABE" w14:textId="4AA0D82A" w:rsidR="00FD0D9C" w:rsidRPr="00387005" w:rsidRDefault="00FD0D9C">
      <w:p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br w:type="page"/>
      </w:r>
    </w:p>
    <w:p w14:paraId="1791A57E" w14:textId="79B35CBD" w:rsidR="00FD0D9C" w:rsidRPr="00387005" w:rsidRDefault="00FD0D9C" w:rsidP="00387005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lang w:val="en-GB"/>
        </w:rPr>
        <w:lastRenderedPageBreak/>
        <w:t xml:space="preserve">Annex 1: </w:t>
      </w:r>
      <w:r w:rsidR="008E55EB">
        <w:rPr>
          <w:rFonts w:asciiTheme="minorHAnsi" w:hAnsiTheme="minorHAnsi" w:cstheme="minorHAnsi"/>
          <w:lang w:val="en-GB"/>
        </w:rPr>
        <w:t xml:space="preserve">Member </w:t>
      </w:r>
      <w:r w:rsidRPr="00387005">
        <w:rPr>
          <w:rFonts w:asciiTheme="minorHAnsi" w:hAnsiTheme="minorHAnsi" w:cstheme="minorHAnsi"/>
          <w:lang w:val="en-GB"/>
        </w:rPr>
        <w:t>requesting access</w:t>
      </w:r>
    </w:p>
    <w:p w14:paraId="4494BE2C" w14:textId="195064DF" w:rsidR="00FD0D9C" w:rsidRPr="00387005" w:rsidRDefault="00FD0D9C" w:rsidP="00576442">
      <w:pPr>
        <w:rPr>
          <w:rFonts w:asciiTheme="minorHAnsi" w:hAnsiTheme="minorHAnsi" w:cstheme="minorHAnsi"/>
          <w:lang w:val="en-GB"/>
        </w:rPr>
      </w:pPr>
    </w:p>
    <w:p w14:paraId="592180B4" w14:textId="74BACCAF" w:rsid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Go to </w:t>
      </w:r>
      <w:hyperlink r:id="rId15" w:history="1">
        <w:r w:rsidRPr="00387005">
          <w:rPr>
            <w:rStyle w:val="Hipervnculo"/>
            <w:rFonts w:asciiTheme="minorHAnsi" w:eastAsia="Times New Roman" w:hAnsiTheme="minorHAnsi" w:cstheme="minorHAnsi"/>
            <w:lang w:val="en-GB"/>
          </w:rPr>
          <w:t>https://webgate.ec.europa.eu/saas/</w:t>
        </w:r>
      </w:hyperlink>
      <w:r w:rsidRPr="00387005">
        <w:rPr>
          <w:rFonts w:asciiTheme="minorHAnsi" w:eastAsia="Times New Roman" w:hAnsiTheme="minorHAnsi" w:cstheme="minorHAnsi"/>
          <w:lang w:val="en-GB"/>
        </w:rPr>
        <w:t xml:space="preserve"> and select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SDCP-ERN-INDICATORS</w:t>
      </w:r>
      <w:r w:rsidRPr="00387005">
        <w:rPr>
          <w:rFonts w:asciiTheme="minorHAnsi" w:eastAsia="Times New Roman" w:hAnsiTheme="minorHAnsi" w:cstheme="minorHAnsi"/>
          <w:lang w:val="en-GB"/>
        </w:rPr>
        <w:t xml:space="preserve"> from the list</w:t>
      </w:r>
      <w:r>
        <w:rPr>
          <w:rFonts w:asciiTheme="minorHAnsi" w:eastAsia="Times New Roman" w:hAnsiTheme="minorHAnsi" w:cstheme="minorHAnsi"/>
          <w:lang w:val="en-GB"/>
        </w:rPr>
        <w:t xml:space="preserve"> of applications</w:t>
      </w:r>
      <w:r w:rsidR="003A3A62">
        <w:rPr>
          <w:rFonts w:asciiTheme="minorHAnsi" w:eastAsia="Times New Roman" w:hAnsiTheme="minorHAnsi" w:cstheme="minorHAnsi"/>
          <w:lang w:val="en-GB"/>
        </w:rPr>
        <w:t>.</w:t>
      </w:r>
    </w:p>
    <w:p w14:paraId="6905A15E" w14:textId="77777777" w:rsidR="00387005" w:rsidRPr="00387005" w:rsidRDefault="00387005" w:rsidP="00387005">
      <w:pPr>
        <w:pStyle w:val="Prrafodelista"/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</w:p>
    <w:p w14:paraId="75535327" w14:textId="77777777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Select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Request an access</w:t>
      </w:r>
      <w:r w:rsidRPr="00387005">
        <w:rPr>
          <w:rFonts w:asciiTheme="minorHAnsi" w:eastAsia="Times New Roman" w:hAnsiTheme="minorHAnsi" w:cstheme="minorHAnsi"/>
          <w:lang w:val="en-GB"/>
        </w:rPr>
        <w:t xml:space="preserve"> (green button)</w:t>
      </w:r>
    </w:p>
    <w:p w14:paraId="18A9F03D" w14:textId="51B7EBF8" w:rsidR="00387005" w:rsidRDefault="00387005" w:rsidP="00387005">
      <w:pPr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455F40D6" wp14:editId="70B1A39D">
            <wp:extent cx="5731510" cy="2255520"/>
            <wp:effectExtent l="0" t="0" r="254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6556" w14:textId="77777777" w:rsidR="00387005" w:rsidRPr="00387005" w:rsidRDefault="00387005" w:rsidP="00387005">
      <w:pPr>
        <w:rPr>
          <w:rFonts w:asciiTheme="minorHAnsi" w:hAnsiTheme="minorHAnsi" w:cstheme="minorHAnsi"/>
          <w:lang w:val="en-GB"/>
        </w:rPr>
      </w:pPr>
    </w:p>
    <w:p w14:paraId="4A720B62" w14:textId="77777777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Leave application as SDCP-ERN-Indicators and press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Step 2</w:t>
      </w:r>
    </w:p>
    <w:p w14:paraId="142B836C" w14:textId="301043D3" w:rsid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724731B9" wp14:editId="78F0B8EB">
            <wp:extent cx="5731510" cy="20681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B63D" w14:textId="77777777" w:rsidR="00387005" w:rsidRP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</w:p>
    <w:p w14:paraId="645D9163" w14:textId="77777777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Select your network by pressing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Open</w:t>
      </w:r>
    </w:p>
    <w:p w14:paraId="749F63EB" w14:textId="4013E9CF" w:rsidR="00387005" w:rsidRP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304B7A33" wp14:editId="20BE501B">
            <wp:extent cx="3248025" cy="1866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F16F" w14:textId="38F3EE44" w:rsidR="00387005" w:rsidRDefault="00387005" w:rsidP="00387005">
      <w:pPr>
        <w:pStyle w:val="Prrafodelista"/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</w:p>
    <w:p w14:paraId="0108705D" w14:textId="2DF1B5FC" w:rsidR="00387005" w:rsidRDefault="00387005" w:rsidP="00387005">
      <w:pPr>
        <w:pStyle w:val="Prrafodelista"/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</w:p>
    <w:p w14:paraId="53B47774" w14:textId="77777777" w:rsidR="00387005" w:rsidRDefault="00387005" w:rsidP="00387005">
      <w:pPr>
        <w:pStyle w:val="Prrafodelista"/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</w:p>
    <w:p w14:paraId="47AFBD5F" w14:textId="77777777" w:rsidR="00387005" w:rsidRDefault="00387005" w:rsidP="00387005">
      <w:pPr>
        <w:pStyle w:val="Prrafodelista"/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</w:p>
    <w:p w14:paraId="21C93039" w14:textId="180C8318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Select your country by pressing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Open</w:t>
      </w:r>
    </w:p>
    <w:p w14:paraId="3E4BCC4E" w14:textId="3BCB421A" w:rsid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5A9BB0E5" wp14:editId="68AD86EE">
            <wp:extent cx="143827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C0A0" w14:textId="4B8A3207" w:rsidR="00387005" w:rsidRDefault="00387005" w:rsidP="00387005">
      <w:pPr>
        <w:pStyle w:val="Prrafodelista"/>
        <w:ind w:left="360"/>
        <w:jc w:val="right"/>
        <w:rPr>
          <w:rFonts w:asciiTheme="minorHAnsi" w:hAnsiTheme="minorHAnsi" w:cstheme="minorHAnsi"/>
          <w:lang w:val="en-GB"/>
        </w:rPr>
      </w:pPr>
    </w:p>
    <w:p w14:paraId="0FAE17BA" w14:textId="77777777" w:rsidR="00387005" w:rsidRPr="00387005" w:rsidRDefault="00387005" w:rsidP="00387005">
      <w:pPr>
        <w:pStyle w:val="Prrafodelista"/>
        <w:ind w:left="360"/>
        <w:jc w:val="right"/>
        <w:rPr>
          <w:rFonts w:asciiTheme="minorHAnsi" w:hAnsiTheme="minorHAnsi" w:cstheme="minorHAnsi"/>
          <w:lang w:val="en-GB"/>
        </w:rPr>
      </w:pPr>
    </w:p>
    <w:p w14:paraId="7CE99EC1" w14:textId="77777777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b/>
          <w:bCs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Select your HCP by clicking in the circle and then pressing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step 3</w:t>
      </w:r>
    </w:p>
    <w:p w14:paraId="297C4AD3" w14:textId="24D1049A" w:rsid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21DE2E24" wp14:editId="6B92B68B">
            <wp:extent cx="51911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4D1C" w14:textId="77777777" w:rsidR="00387005" w:rsidRP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</w:p>
    <w:p w14:paraId="204F4C1B" w14:textId="77777777" w:rsidR="00387005" w:rsidRP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</w:p>
    <w:p w14:paraId="1D277E47" w14:textId="77777777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Select the role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ERN-Ind-User</w:t>
      </w:r>
      <w:r w:rsidRPr="00387005">
        <w:rPr>
          <w:rFonts w:asciiTheme="minorHAnsi" w:eastAsia="Times New Roman" w:hAnsiTheme="minorHAnsi" w:cstheme="minorHAnsi"/>
          <w:lang w:val="en-GB"/>
        </w:rPr>
        <w:t xml:space="preserve"> by ticking the box and then press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Step 4</w:t>
      </w:r>
    </w:p>
    <w:p w14:paraId="0F2434CD" w14:textId="2C0AADBC" w:rsidR="00387005" w:rsidRP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639CD299" wp14:editId="71D24E17">
            <wp:extent cx="45624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3369" w14:textId="77777777" w:rsidR="00387005" w:rsidRDefault="00387005">
      <w:pPr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br w:type="page"/>
      </w:r>
    </w:p>
    <w:p w14:paraId="7B0A4920" w14:textId="08E05C86" w:rsidR="00387005" w:rsidRPr="00387005" w:rsidRDefault="00387005" w:rsidP="00387005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eastAsia="Times New Roman" w:hAnsiTheme="minorHAnsi" w:cstheme="minorHAnsi"/>
          <w:b/>
          <w:bCs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lastRenderedPageBreak/>
        <w:t xml:space="preserve">Press </w:t>
      </w:r>
      <w:r w:rsidRPr="00387005">
        <w:rPr>
          <w:rFonts w:asciiTheme="minorHAnsi" w:eastAsia="Times New Roman" w:hAnsiTheme="minorHAnsi" w:cstheme="minorHAnsi"/>
          <w:b/>
          <w:bCs/>
          <w:lang w:val="en-GB"/>
        </w:rPr>
        <w:t>submit access request</w:t>
      </w:r>
    </w:p>
    <w:p w14:paraId="54A45AB8" w14:textId="4EBB3FD1" w:rsidR="00387005" w:rsidRPr="00387005" w:rsidRDefault="00387005" w:rsidP="00387005">
      <w:pPr>
        <w:pStyle w:val="Prrafodelista"/>
        <w:ind w:left="360"/>
        <w:rPr>
          <w:rFonts w:asciiTheme="minorHAnsi" w:hAnsiTheme="minorHAnsi" w:cstheme="minorHAnsi"/>
          <w:lang w:val="en-GB"/>
        </w:rPr>
      </w:pPr>
      <w:r w:rsidRPr="00387005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12482847" wp14:editId="25905E06">
            <wp:extent cx="5400000" cy="2545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15B1" w14:textId="77777777" w:rsidR="00387005" w:rsidRPr="00387005" w:rsidRDefault="00387005" w:rsidP="00387005">
      <w:pPr>
        <w:rPr>
          <w:rFonts w:asciiTheme="minorHAnsi" w:hAnsiTheme="minorHAnsi" w:cstheme="minorHAnsi"/>
          <w:lang w:val="en-GB"/>
        </w:rPr>
      </w:pPr>
    </w:p>
    <w:p w14:paraId="364D92DA" w14:textId="2C575206" w:rsidR="00387005" w:rsidRDefault="00387005">
      <w:pPr>
        <w:rPr>
          <w:rFonts w:asciiTheme="minorHAnsi" w:hAnsiTheme="minorHAnsi" w:cstheme="minorHAnsi"/>
          <w:lang w:val="en-GB"/>
        </w:rPr>
      </w:pPr>
    </w:p>
    <w:p w14:paraId="2CF26F32" w14:textId="139CD4A2" w:rsidR="00AE6C90" w:rsidRDefault="00AE6C90">
      <w:pPr>
        <w:rPr>
          <w:rFonts w:asciiTheme="minorHAnsi" w:hAnsiTheme="minorHAnsi" w:cstheme="minorHAnsi"/>
          <w:lang w:val="en-GB"/>
        </w:rPr>
      </w:pPr>
    </w:p>
    <w:p w14:paraId="02961064" w14:textId="4DCC79F2" w:rsidR="00AE6C90" w:rsidRDefault="00AE6C90">
      <w:pPr>
        <w:rPr>
          <w:rFonts w:asciiTheme="minorHAnsi" w:hAnsiTheme="minorHAnsi" w:cstheme="minorHAnsi"/>
          <w:lang w:val="en-GB"/>
        </w:rPr>
      </w:pPr>
    </w:p>
    <w:p w14:paraId="386F1D18" w14:textId="4C04B5F7" w:rsidR="00AE6C90" w:rsidRDefault="00AE6C90">
      <w:pPr>
        <w:rPr>
          <w:rFonts w:asciiTheme="minorHAnsi" w:hAnsiTheme="minorHAnsi" w:cstheme="minorHAnsi"/>
          <w:lang w:val="en-GB"/>
        </w:rPr>
      </w:pPr>
    </w:p>
    <w:p w14:paraId="6BC596A0" w14:textId="2F42E4A7" w:rsidR="00AE6C90" w:rsidRDefault="00AE6C90">
      <w:pPr>
        <w:rPr>
          <w:rFonts w:asciiTheme="minorHAnsi" w:hAnsiTheme="minorHAnsi" w:cstheme="minorHAnsi"/>
          <w:lang w:val="en-GB"/>
        </w:rPr>
      </w:pPr>
    </w:p>
    <w:p w14:paraId="344AB2C9" w14:textId="64E061FE" w:rsidR="00AE6C90" w:rsidRDefault="00AE6C90">
      <w:pPr>
        <w:rPr>
          <w:rFonts w:asciiTheme="minorHAnsi" w:hAnsiTheme="minorHAnsi" w:cstheme="minorHAnsi"/>
          <w:lang w:val="en-GB"/>
        </w:rPr>
      </w:pPr>
    </w:p>
    <w:p w14:paraId="0F1C2970" w14:textId="02006A62" w:rsidR="00AE6C90" w:rsidRDefault="00AE6C90">
      <w:pPr>
        <w:rPr>
          <w:rFonts w:asciiTheme="minorHAnsi" w:hAnsiTheme="minorHAnsi" w:cstheme="minorHAnsi"/>
          <w:lang w:val="en-GB"/>
        </w:rPr>
      </w:pPr>
    </w:p>
    <w:p w14:paraId="64FDD664" w14:textId="1B2BF227" w:rsidR="00AE6C90" w:rsidRDefault="00AE6C90">
      <w:pPr>
        <w:rPr>
          <w:rFonts w:asciiTheme="minorHAnsi" w:hAnsiTheme="minorHAnsi" w:cstheme="minorHAnsi"/>
          <w:lang w:val="en-GB"/>
        </w:rPr>
      </w:pPr>
    </w:p>
    <w:p w14:paraId="7FF57D6F" w14:textId="6ACA6525" w:rsidR="00AE6C90" w:rsidRDefault="00AE6C90">
      <w:pPr>
        <w:rPr>
          <w:rFonts w:asciiTheme="minorHAnsi" w:hAnsiTheme="minorHAnsi" w:cstheme="minorHAnsi"/>
          <w:lang w:val="en-GB"/>
        </w:rPr>
      </w:pPr>
    </w:p>
    <w:p w14:paraId="71971B86" w14:textId="0D48C573" w:rsidR="00AE6C90" w:rsidRDefault="00AE6C90">
      <w:pPr>
        <w:rPr>
          <w:rFonts w:asciiTheme="minorHAnsi" w:hAnsiTheme="minorHAnsi" w:cstheme="minorHAnsi"/>
          <w:lang w:val="en-GB"/>
        </w:rPr>
      </w:pPr>
    </w:p>
    <w:p w14:paraId="3BCB936F" w14:textId="772870F6" w:rsidR="00AE6C90" w:rsidRDefault="00AE6C90">
      <w:pPr>
        <w:rPr>
          <w:rFonts w:asciiTheme="minorHAnsi" w:hAnsiTheme="minorHAnsi" w:cstheme="minorHAnsi"/>
          <w:lang w:val="en-GB"/>
        </w:rPr>
      </w:pPr>
    </w:p>
    <w:p w14:paraId="6582980F" w14:textId="3EE7B0BF" w:rsidR="00AE6C90" w:rsidRDefault="00AE6C90">
      <w:pPr>
        <w:rPr>
          <w:rFonts w:asciiTheme="minorHAnsi" w:hAnsiTheme="minorHAnsi" w:cstheme="minorHAnsi"/>
          <w:lang w:val="en-GB"/>
        </w:rPr>
      </w:pPr>
    </w:p>
    <w:p w14:paraId="59746E9F" w14:textId="2F2E95A7" w:rsidR="00AE6C90" w:rsidRDefault="00AE6C90">
      <w:pPr>
        <w:rPr>
          <w:rFonts w:asciiTheme="minorHAnsi" w:hAnsiTheme="minorHAnsi" w:cstheme="minorHAnsi"/>
          <w:lang w:val="en-GB"/>
        </w:rPr>
      </w:pPr>
    </w:p>
    <w:p w14:paraId="292FFB97" w14:textId="1D423B99" w:rsidR="00AE6C90" w:rsidRDefault="00AE6C90">
      <w:pPr>
        <w:rPr>
          <w:rFonts w:asciiTheme="minorHAnsi" w:hAnsiTheme="minorHAnsi" w:cstheme="minorHAnsi"/>
          <w:lang w:val="en-GB"/>
        </w:rPr>
      </w:pPr>
    </w:p>
    <w:p w14:paraId="10F51AED" w14:textId="134FF1BA" w:rsidR="00AE6C90" w:rsidRDefault="00AE6C90">
      <w:pPr>
        <w:rPr>
          <w:rFonts w:asciiTheme="minorHAnsi" w:hAnsiTheme="minorHAnsi" w:cstheme="minorHAnsi"/>
          <w:lang w:val="en-GB"/>
        </w:rPr>
      </w:pPr>
    </w:p>
    <w:p w14:paraId="7CF93A44" w14:textId="547B97C5" w:rsidR="00AE6C90" w:rsidRDefault="00AE6C90">
      <w:pPr>
        <w:rPr>
          <w:rFonts w:asciiTheme="minorHAnsi" w:hAnsiTheme="minorHAnsi" w:cstheme="minorHAnsi"/>
          <w:lang w:val="en-GB"/>
        </w:rPr>
      </w:pPr>
    </w:p>
    <w:p w14:paraId="247A4280" w14:textId="49FC2408" w:rsidR="00AE6C90" w:rsidRDefault="00AE6C90">
      <w:pPr>
        <w:rPr>
          <w:rFonts w:asciiTheme="minorHAnsi" w:hAnsiTheme="minorHAnsi" w:cstheme="minorHAnsi"/>
          <w:lang w:val="en-GB"/>
        </w:rPr>
      </w:pPr>
    </w:p>
    <w:p w14:paraId="68FF240A" w14:textId="7184EC11" w:rsidR="00AE6C90" w:rsidRDefault="00AE6C90">
      <w:pPr>
        <w:rPr>
          <w:rFonts w:asciiTheme="minorHAnsi" w:hAnsiTheme="minorHAnsi" w:cstheme="minorHAnsi"/>
          <w:lang w:val="en-GB"/>
        </w:rPr>
      </w:pPr>
    </w:p>
    <w:p w14:paraId="1361349A" w14:textId="59CC985B" w:rsidR="00AE6C90" w:rsidRDefault="00AE6C90">
      <w:pPr>
        <w:rPr>
          <w:rFonts w:asciiTheme="minorHAnsi" w:hAnsiTheme="minorHAnsi" w:cstheme="minorHAnsi"/>
          <w:lang w:val="en-GB"/>
        </w:rPr>
      </w:pPr>
    </w:p>
    <w:p w14:paraId="18FDB520" w14:textId="113F2F0F" w:rsidR="00AE6C90" w:rsidRDefault="00AE6C90">
      <w:pPr>
        <w:rPr>
          <w:rFonts w:asciiTheme="minorHAnsi" w:hAnsiTheme="minorHAnsi" w:cstheme="minorHAnsi"/>
          <w:lang w:val="en-GB"/>
        </w:rPr>
      </w:pPr>
    </w:p>
    <w:p w14:paraId="3FFD1642" w14:textId="6FF5FA6F" w:rsidR="00AE6C90" w:rsidRDefault="00AE6C90">
      <w:pPr>
        <w:rPr>
          <w:rFonts w:asciiTheme="minorHAnsi" w:hAnsiTheme="minorHAnsi" w:cstheme="minorHAnsi"/>
          <w:lang w:val="en-GB"/>
        </w:rPr>
      </w:pPr>
    </w:p>
    <w:p w14:paraId="3E352849" w14:textId="0B19A084" w:rsidR="00AE6C90" w:rsidRPr="00387005" w:rsidRDefault="00AE6C90" w:rsidP="00AE6C90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Annex 2: Enter the data in the platform</w:t>
      </w:r>
    </w:p>
    <w:p w14:paraId="18574ADE" w14:textId="77777777" w:rsidR="00AE6C90" w:rsidRPr="00387005" w:rsidRDefault="00AE6C90" w:rsidP="00AE6C90">
      <w:pPr>
        <w:rPr>
          <w:rFonts w:asciiTheme="minorHAnsi" w:hAnsiTheme="minorHAnsi" w:cstheme="minorHAnsi"/>
          <w:lang w:val="en-GB"/>
        </w:rPr>
      </w:pPr>
    </w:p>
    <w:p w14:paraId="6453023C" w14:textId="05AA5064" w:rsidR="00AE6C90" w:rsidRDefault="00AE6C90" w:rsidP="00AE6C90">
      <w:pPr>
        <w:pStyle w:val="Prrafodelista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lang w:val="en-GB"/>
        </w:rPr>
      </w:pPr>
      <w:r w:rsidRPr="00387005">
        <w:rPr>
          <w:rFonts w:asciiTheme="minorHAnsi" w:eastAsia="Times New Roman" w:hAnsiTheme="minorHAnsi" w:cstheme="minorHAnsi"/>
          <w:lang w:val="en-GB"/>
        </w:rPr>
        <w:t xml:space="preserve">Go to </w:t>
      </w:r>
      <w:hyperlink r:id="rId30" w:history="1">
        <w:r w:rsidRPr="00C12403">
          <w:rPr>
            <w:rStyle w:val="Hipervnculo"/>
          </w:rPr>
          <w:t>https://webgate.ec.europa.eu/sante-xmlgate/#!/forms/ern-indicators</w:t>
        </w:r>
      </w:hyperlink>
    </w:p>
    <w:p w14:paraId="67DFF206" w14:textId="134F64F6" w:rsidR="00AE6C90" w:rsidRDefault="00AE6C90" w:rsidP="00AE6C90">
      <w:pPr>
        <w:pStyle w:val="Prrafodelista"/>
        <w:spacing w:after="0" w:line="240" w:lineRule="auto"/>
        <w:contextualSpacing w:val="0"/>
        <w:rPr>
          <w:rFonts w:asciiTheme="minorHAnsi" w:eastAsia="Times New Roman" w:hAnsiTheme="minorHAnsi" w:cstheme="minorHAnsi"/>
          <w:lang w:val="en-GB"/>
        </w:rPr>
      </w:pPr>
      <w:proofErr w:type="gramStart"/>
      <w:r w:rsidRPr="00387005">
        <w:rPr>
          <w:rFonts w:asciiTheme="minorHAnsi" w:eastAsia="Times New Roman" w:hAnsiTheme="minorHAnsi" w:cstheme="minorHAnsi"/>
          <w:lang w:val="en-GB"/>
        </w:rPr>
        <w:t>and</w:t>
      </w:r>
      <w:proofErr w:type="gramEnd"/>
      <w:r w:rsidRPr="00387005">
        <w:rPr>
          <w:rFonts w:asciiTheme="minorHAnsi" w:eastAsia="Times New Roman" w:hAnsiTheme="minorHAnsi" w:cstheme="minorHAnsi"/>
          <w:lang w:val="en-GB"/>
        </w:rPr>
        <w:t xml:space="preserve"> </w:t>
      </w:r>
      <w:r>
        <w:rPr>
          <w:rFonts w:asciiTheme="minorHAnsi" w:eastAsia="Times New Roman" w:hAnsiTheme="minorHAnsi" w:cstheme="minorHAnsi"/>
          <w:lang w:val="en-GB"/>
        </w:rPr>
        <w:t xml:space="preserve">click on: </w:t>
      </w:r>
      <w:r w:rsidRPr="005B2460">
        <w:rPr>
          <w:rFonts w:asciiTheme="minorHAnsi" w:eastAsia="Times New Roman" w:hAnsiTheme="minorHAnsi" w:cstheme="minorHAnsi"/>
          <w:b/>
          <w:lang w:val="en-GB"/>
        </w:rPr>
        <w:t>“2023-ERN Members and Affiliated Partners”</w:t>
      </w:r>
    </w:p>
    <w:p w14:paraId="67E0F9BF" w14:textId="6BC68483" w:rsidR="00AE6C90" w:rsidRDefault="00AE6C90" w:rsidP="00AE6C90">
      <w:pPr>
        <w:pStyle w:val="Prrafodelista"/>
        <w:spacing w:after="0" w:line="240" w:lineRule="auto"/>
        <w:contextualSpacing w:val="0"/>
        <w:rPr>
          <w:rFonts w:asciiTheme="minorHAnsi" w:eastAsia="Times New Roman" w:hAnsiTheme="minorHAnsi" w:cstheme="minorHAnsi"/>
          <w:lang w:val="en-GB"/>
        </w:rPr>
      </w:pPr>
    </w:p>
    <w:p w14:paraId="39D67A85" w14:textId="46079AC0" w:rsidR="00AE6C90" w:rsidRDefault="00AE6C90" w:rsidP="009C58E9">
      <w:pPr>
        <w:pStyle w:val="Prrafodelista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lang w:val="en-GB"/>
        </w:rPr>
      </w:pPr>
      <w:r>
        <w:rPr>
          <w:noProof/>
          <w:lang w:val="en-GB"/>
        </w:rPr>
        <w:drawing>
          <wp:inline distT="0" distB="0" distL="0" distR="0" wp14:anchorId="2CC8A3F3" wp14:editId="5D1975B4">
            <wp:extent cx="5753100" cy="332305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3696" cy="332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756D" w14:textId="3FD07E4A" w:rsidR="00AE6C90" w:rsidRDefault="009C58E9" w:rsidP="00AE6C90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Select: “Create new dossier”</w:t>
      </w:r>
    </w:p>
    <w:p w14:paraId="3C89BAEB" w14:textId="4CB6D757" w:rsidR="009C58E9" w:rsidRDefault="009C58E9" w:rsidP="009C58E9">
      <w:pPr>
        <w:pStyle w:val="Prrafodelista"/>
        <w:ind w:left="0"/>
        <w:jc w:val="center"/>
        <w:rPr>
          <w:rFonts w:asciiTheme="minorHAnsi" w:hAnsiTheme="minorHAnsi" w:cstheme="minorHAnsi"/>
          <w:lang w:val="en-GB"/>
        </w:rPr>
      </w:pPr>
      <w:r>
        <w:rPr>
          <w:noProof/>
          <w:lang w:val="en-GB"/>
        </w:rPr>
        <w:drawing>
          <wp:inline distT="0" distB="0" distL="0" distR="0" wp14:anchorId="44EE023A" wp14:editId="1325E876">
            <wp:extent cx="6012414" cy="342900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1241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F1A2" w14:textId="10A20A49" w:rsidR="009C58E9" w:rsidRDefault="009C58E9" w:rsidP="009C58E9">
      <w:pPr>
        <w:pStyle w:val="Prrafodelista"/>
        <w:rPr>
          <w:rFonts w:asciiTheme="minorHAnsi" w:hAnsiTheme="minorHAnsi" w:cstheme="minorHAnsi"/>
          <w:lang w:val="en-GB"/>
        </w:rPr>
      </w:pPr>
    </w:p>
    <w:p w14:paraId="33714C11" w14:textId="6EA3B272" w:rsidR="009C58E9" w:rsidRDefault="009C58E9" w:rsidP="009C58E9">
      <w:pPr>
        <w:pStyle w:val="Prrafodelista"/>
        <w:rPr>
          <w:rFonts w:asciiTheme="minorHAnsi" w:hAnsiTheme="minorHAnsi" w:cstheme="minorHAnsi"/>
          <w:lang w:val="en-GB"/>
        </w:rPr>
      </w:pPr>
    </w:p>
    <w:p w14:paraId="1901BCFF" w14:textId="203C480C" w:rsidR="009C58E9" w:rsidRDefault="009C58E9" w:rsidP="009C58E9">
      <w:pPr>
        <w:pStyle w:val="Prrafodelista"/>
        <w:rPr>
          <w:rFonts w:asciiTheme="minorHAnsi" w:hAnsiTheme="minorHAnsi" w:cstheme="minorHAnsi"/>
          <w:lang w:val="en-GB"/>
        </w:rPr>
      </w:pPr>
    </w:p>
    <w:p w14:paraId="43A4B8FE" w14:textId="798BB987" w:rsidR="009C58E9" w:rsidRDefault="009C58E9" w:rsidP="009C58E9">
      <w:pPr>
        <w:pStyle w:val="Prrafodelista"/>
        <w:rPr>
          <w:rFonts w:asciiTheme="minorHAnsi" w:hAnsiTheme="minorHAnsi" w:cstheme="minorHAnsi"/>
          <w:lang w:val="en-GB"/>
        </w:rPr>
      </w:pPr>
    </w:p>
    <w:p w14:paraId="0059708D" w14:textId="096E7441" w:rsidR="009C58E9" w:rsidRDefault="009C58E9" w:rsidP="009C58E9">
      <w:pPr>
        <w:pStyle w:val="Prrafodelista"/>
        <w:rPr>
          <w:rFonts w:asciiTheme="minorHAnsi" w:hAnsiTheme="minorHAnsi" w:cstheme="minorHAnsi"/>
          <w:lang w:val="en-GB"/>
        </w:rPr>
      </w:pPr>
    </w:p>
    <w:p w14:paraId="6D6EA652" w14:textId="515BFB03" w:rsidR="009C58E9" w:rsidRDefault="005B2460" w:rsidP="005B2460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C</w:t>
      </w:r>
      <w:r w:rsidRPr="005B2460">
        <w:rPr>
          <w:rFonts w:asciiTheme="minorHAnsi" w:hAnsiTheme="minorHAnsi" w:cstheme="minorHAnsi"/>
          <w:lang w:val="en-GB"/>
        </w:rPr>
        <w:t>heck the box marked with the red check mark</w:t>
      </w:r>
      <w:r>
        <w:rPr>
          <w:rFonts w:asciiTheme="minorHAnsi" w:hAnsiTheme="minorHAnsi" w:cstheme="minorHAnsi"/>
          <w:lang w:val="en-GB"/>
        </w:rPr>
        <w:t>:</w:t>
      </w:r>
    </w:p>
    <w:p w14:paraId="0C3FE1AB" w14:textId="1DB46BC4" w:rsidR="005B2460" w:rsidRDefault="005B2460" w:rsidP="005B2460">
      <w:pPr>
        <w:pStyle w:val="Prrafodelista"/>
        <w:ind w:left="0"/>
        <w:rPr>
          <w:rFonts w:asciiTheme="minorHAnsi" w:hAnsiTheme="minorHAnsi" w:cstheme="minorHAnsi"/>
          <w:lang w:val="en-GB"/>
        </w:rPr>
      </w:pPr>
      <w:r>
        <w:rPr>
          <w:noProof/>
          <w:lang w:val="en-GB"/>
        </w:rPr>
        <w:drawing>
          <wp:inline distT="0" distB="0" distL="0" distR="0" wp14:anchorId="1F0543F3" wp14:editId="57946941">
            <wp:extent cx="6064250" cy="271265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0308" cy="27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F61A" w14:textId="77777777" w:rsidR="005B2460" w:rsidRDefault="005B2460" w:rsidP="005B2460">
      <w:pPr>
        <w:pStyle w:val="Prrafodelista"/>
        <w:ind w:left="0"/>
        <w:rPr>
          <w:rFonts w:asciiTheme="minorHAnsi" w:hAnsiTheme="minorHAnsi" w:cstheme="minorHAnsi"/>
          <w:lang w:val="en-GB"/>
        </w:rPr>
      </w:pPr>
    </w:p>
    <w:p w14:paraId="6847BBB3" w14:textId="0A9589AF" w:rsidR="005B2460" w:rsidRDefault="005B2460" w:rsidP="005B2460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5B2460">
        <w:rPr>
          <w:rFonts w:asciiTheme="minorHAnsi" w:hAnsiTheme="minorHAnsi" w:cstheme="minorHAnsi"/>
          <w:lang w:val="en-GB"/>
        </w:rPr>
        <w:t>Fill in the two indicators marked with the data of your center and then check the box marked with the red check mark.</w:t>
      </w:r>
    </w:p>
    <w:p w14:paraId="25CFAA56" w14:textId="784E3BFE" w:rsidR="005B2460" w:rsidRDefault="005B2460" w:rsidP="005B2460">
      <w:pPr>
        <w:pStyle w:val="Prrafodelista"/>
        <w:ind w:left="0"/>
        <w:jc w:val="center"/>
        <w:rPr>
          <w:rFonts w:asciiTheme="minorHAnsi" w:hAnsiTheme="minorHAnsi" w:cstheme="minorHAnsi"/>
          <w:lang w:val="en-GB"/>
        </w:rPr>
      </w:pPr>
      <w:r>
        <w:rPr>
          <w:noProof/>
          <w:lang w:val="en-GB"/>
        </w:rPr>
        <w:drawing>
          <wp:inline distT="0" distB="0" distL="0" distR="0" wp14:anchorId="2BF1C77F" wp14:editId="01C0CBC7">
            <wp:extent cx="6204090" cy="2381250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12865" cy="238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7475" w14:textId="460B7699" w:rsidR="005B2460" w:rsidRDefault="005B2460" w:rsidP="005B2460">
      <w:pPr>
        <w:pStyle w:val="Prrafodelista"/>
        <w:ind w:left="0"/>
        <w:jc w:val="center"/>
        <w:rPr>
          <w:rFonts w:asciiTheme="minorHAnsi" w:hAnsiTheme="minorHAnsi" w:cstheme="minorHAnsi"/>
          <w:lang w:val="en-GB"/>
        </w:rPr>
      </w:pPr>
    </w:p>
    <w:p w14:paraId="40D19D41" w14:textId="73B61B97" w:rsidR="005B2460" w:rsidRDefault="005B2460" w:rsidP="005B2460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Finally:</w:t>
      </w:r>
    </w:p>
    <w:p w14:paraId="2C4D5862" w14:textId="4B55E17D" w:rsidR="005B2460" w:rsidRDefault="005B2460" w:rsidP="005B2460">
      <w:pPr>
        <w:pStyle w:val="Prrafodelista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1</w:t>
      </w:r>
      <w:proofErr w:type="gramEnd"/>
      <w:r>
        <w:rPr>
          <w:rFonts w:asciiTheme="minorHAnsi" w:hAnsiTheme="minorHAnsi" w:cstheme="minorHAnsi"/>
          <w:lang w:val="en-GB"/>
        </w:rPr>
        <w:t xml:space="preserve">º Download </w:t>
      </w:r>
      <w:r w:rsidR="004D63D4">
        <w:rPr>
          <w:rFonts w:asciiTheme="minorHAnsi" w:hAnsiTheme="minorHAnsi" w:cstheme="minorHAnsi"/>
          <w:lang w:val="en-GB"/>
        </w:rPr>
        <w:t xml:space="preserve">and save </w:t>
      </w:r>
      <w:r>
        <w:rPr>
          <w:rFonts w:asciiTheme="minorHAnsi" w:hAnsiTheme="minorHAnsi" w:cstheme="minorHAnsi"/>
          <w:lang w:val="en-GB"/>
        </w:rPr>
        <w:t xml:space="preserve">the </w:t>
      </w:r>
      <w:r w:rsidR="004D63D4">
        <w:rPr>
          <w:rFonts w:asciiTheme="minorHAnsi" w:hAnsiTheme="minorHAnsi" w:cstheme="minorHAnsi"/>
          <w:lang w:val="en-GB"/>
        </w:rPr>
        <w:t>“</w:t>
      </w:r>
      <w:r>
        <w:rPr>
          <w:rFonts w:asciiTheme="minorHAnsi" w:hAnsiTheme="minorHAnsi" w:cstheme="minorHAnsi"/>
          <w:lang w:val="en-GB"/>
        </w:rPr>
        <w:t>PDF of the dossier</w:t>
      </w:r>
      <w:r w:rsidR="004D63D4">
        <w:rPr>
          <w:rFonts w:asciiTheme="minorHAnsi" w:hAnsiTheme="minorHAnsi" w:cstheme="minorHAnsi"/>
          <w:lang w:val="en-GB"/>
        </w:rPr>
        <w:t>”</w:t>
      </w:r>
    </w:p>
    <w:p w14:paraId="5F560CAA" w14:textId="5E6E8668" w:rsidR="005B2460" w:rsidRDefault="005B2460" w:rsidP="005B2460">
      <w:pPr>
        <w:pStyle w:val="Prrafodelista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2</w:t>
      </w:r>
      <w:proofErr w:type="gramEnd"/>
      <w:r>
        <w:rPr>
          <w:rFonts w:asciiTheme="minorHAnsi" w:hAnsiTheme="minorHAnsi" w:cstheme="minorHAnsi"/>
          <w:lang w:val="en-GB"/>
        </w:rPr>
        <w:t>º Click on: “Submit and close form”</w:t>
      </w:r>
    </w:p>
    <w:p w14:paraId="5127251D" w14:textId="1C055A50" w:rsidR="005B2460" w:rsidRDefault="005B2460" w:rsidP="005B2460">
      <w:pPr>
        <w:pStyle w:val="Prrafodelista"/>
        <w:rPr>
          <w:rFonts w:asciiTheme="minorHAnsi" w:hAnsiTheme="minorHAnsi" w:cstheme="minorHAnsi"/>
          <w:lang w:val="en-GB"/>
        </w:rPr>
      </w:pPr>
    </w:p>
    <w:p w14:paraId="14665F3F" w14:textId="7D204C43" w:rsidR="005B2460" w:rsidRPr="00AE6C90" w:rsidRDefault="005B2460" w:rsidP="005B2460">
      <w:pPr>
        <w:pStyle w:val="Prrafodelista"/>
        <w:ind w:left="0"/>
        <w:rPr>
          <w:rFonts w:asciiTheme="minorHAnsi" w:hAnsiTheme="minorHAnsi" w:cstheme="minorHAnsi"/>
          <w:lang w:val="en-GB"/>
        </w:rPr>
      </w:pPr>
      <w:r>
        <w:rPr>
          <w:noProof/>
          <w:lang w:val="en-GB"/>
        </w:rPr>
        <w:drawing>
          <wp:inline distT="0" distB="0" distL="0" distR="0" wp14:anchorId="5B1AAD22" wp14:editId="673E1B3C">
            <wp:extent cx="6224905" cy="2409734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70127" cy="24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460" w:rsidRPr="00AE6C90" w:rsidSect="0038700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EB94" w14:textId="77777777" w:rsidR="00A20E0B" w:rsidRDefault="00A20E0B" w:rsidP="00496D3D">
      <w:pPr>
        <w:spacing w:after="0" w:line="240" w:lineRule="auto"/>
      </w:pPr>
      <w:r>
        <w:separator/>
      </w:r>
    </w:p>
  </w:endnote>
  <w:endnote w:type="continuationSeparator" w:id="0">
    <w:p w14:paraId="74C7B133" w14:textId="77777777" w:rsidR="00A20E0B" w:rsidRDefault="00A20E0B" w:rsidP="004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Bahnschrift Light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AFD" w14:textId="77777777" w:rsidR="00387005" w:rsidRDefault="003870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1A25" w14:textId="77777777" w:rsidR="00387005" w:rsidRDefault="00387005">
    <w:pPr>
      <w:pStyle w:val="Piedepgina"/>
      <w:jc w:val="center"/>
    </w:pPr>
  </w:p>
  <w:sdt>
    <w:sdtPr>
      <w:id w:val="416292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851F5" w14:textId="72BB3BC4" w:rsidR="00387005" w:rsidRDefault="00387005" w:rsidP="0038700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8926" w14:textId="77777777" w:rsidR="00387005" w:rsidRDefault="00387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C4D2" w14:textId="77777777" w:rsidR="00A20E0B" w:rsidRDefault="00A20E0B" w:rsidP="00496D3D">
      <w:pPr>
        <w:spacing w:after="0" w:line="240" w:lineRule="auto"/>
      </w:pPr>
      <w:r>
        <w:separator/>
      </w:r>
    </w:p>
  </w:footnote>
  <w:footnote w:type="continuationSeparator" w:id="0">
    <w:p w14:paraId="4CFC6573" w14:textId="77777777" w:rsidR="00A20E0B" w:rsidRDefault="00A20E0B" w:rsidP="0049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BC78" w14:textId="77777777" w:rsidR="00387005" w:rsidRDefault="00387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EF63" w14:textId="77777777" w:rsidR="00387005" w:rsidRDefault="003870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B27C" w14:textId="77777777" w:rsidR="00387005" w:rsidRDefault="00387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6CB"/>
    <w:multiLevelType w:val="hybridMultilevel"/>
    <w:tmpl w:val="A4BAF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E22"/>
    <w:multiLevelType w:val="hybridMultilevel"/>
    <w:tmpl w:val="8CB46D7A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669"/>
    <w:multiLevelType w:val="hybridMultilevel"/>
    <w:tmpl w:val="7396CF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9E1"/>
    <w:multiLevelType w:val="hybridMultilevel"/>
    <w:tmpl w:val="59267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0072"/>
    <w:multiLevelType w:val="hybridMultilevel"/>
    <w:tmpl w:val="C80E62F0"/>
    <w:lvl w:ilvl="0" w:tplc="16D8B0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7B41"/>
    <w:multiLevelType w:val="hybridMultilevel"/>
    <w:tmpl w:val="914A42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833DE"/>
    <w:multiLevelType w:val="hybridMultilevel"/>
    <w:tmpl w:val="43B006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306CB"/>
    <w:multiLevelType w:val="hybridMultilevel"/>
    <w:tmpl w:val="A43E65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5E"/>
    <w:rsid w:val="000106C2"/>
    <w:rsid w:val="00112E03"/>
    <w:rsid w:val="001943D8"/>
    <w:rsid w:val="001D44C1"/>
    <w:rsid w:val="002204EB"/>
    <w:rsid w:val="002A5AB2"/>
    <w:rsid w:val="00387005"/>
    <w:rsid w:val="003A3A62"/>
    <w:rsid w:val="003D5B00"/>
    <w:rsid w:val="00496D3D"/>
    <w:rsid w:val="004D63D4"/>
    <w:rsid w:val="00544957"/>
    <w:rsid w:val="00576442"/>
    <w:rsid w:val="0059554E"/>
    <w:rsid w:val="005B2460"/>
    <w:rsid w:val="005C41AE"/>
    <w:rsid w:val="007A535F"/>
    <w:rsid w:val="0087041E"/>
    <w:rsid w:val="008E55EB"/>
    <w:rsid w:val="00924860"/>
    <w:rsid w:val="009A5BB7"/>
    <w:rsid w:val="009C58E9"/>
    <w:rsid w:val="00A20E0B"/>
    <w:rsid w:val="00AC7B0B"/>
    <w:rsid w:val="00AE6C90"/>
    <w:rsid w:val="00B1677F"/>
    <w:rsid w:val="00D92E5E"/>
    <w:rsid w:val="00ED4744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68C5"/>
  <w15:chartTrackingRefBased/>
  <w15:docId w15:val="{9CD2BDFB-C05A-4D77-AE3C-EE6A048E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C2"/>
    <w:rPr>
      <w:rFonts w:ascii="EC Square Sans Pro" w:hAnsi="EC Square Sans Pro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E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47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4744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FD0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D0D9C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Encabezado">
    <w:name w:val="header"/>
    <w:basedOn w:val="Normal"/>
    <w:link w:val="EncabezadoCar"/>
    <w:uiPriority w:val="99"/>
    <w:unhideWhenUsed/>
    <w:rsid w:val="0038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005"/>
    <w:rPr>
      <w:rFonts w:ascii="EC Square Sans Pro" w:hAnsi="EC Square Sans Pro"/>
      <w:lang w:val="en-IE"/>
    </w:rPr>
  </w:style>
  <w:style w:type="paragraph" w:styleId="Piedepgina">
    <w:name w:val="footer"/>
    <w:basedOn w:val="Normal"/>
    <w:link w:val="PiedepginaCar"/>
    <w:uiPriority w:val="99"/>
    <w:unhideWhenUsed/>
    <w:rsid w:val="0038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005"/>
    <w:rPr>
      <w:rFonts w:ascii="EC Square Sans Pro" w:hAnsi="EC Square Sans Pr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bgate.ec.europa.eu/saas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cid:image004.png@01DA2E9D.9F53BFA0" TargetMode="External"/><Relationship Id="rId34" Type="http://schemas.openxmlformats.org/officeDocument/2006/relationships/image" Target="media/image11.png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ebgate.ec.europa.eu/cas/login" TargetMode="External"/><Relationship Id="rId17" Type="http://schemas.openxmlformats.org/officeDocument/2006/relationships/image" Target="cid:image001.png@01DA2E9D.4DB85480" TargetMode="External"/><Relationship Id="rId25" Type="http://schemas.openxmlformats.org/officeDocument/2006/relationships/image" Target="cid:image006.png@01DA2E9E.2D3FD740" TargetMode="External"/><Relationship Id="rId33" Type="http://schemas.openxmlformats.org/officeDocument/2006/relationships/image" Target="media/image10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image" Target="cid:image008.png@01DA2E9E.A48040B0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ebgate.ec.europa.eu/saas/" TargetMode="External"/><Relationship Id="rId23" Type="http://schemas.openxmlformats.org/officeDocument/2006/relationships/image" Target="cid:image005.png@01DA2E9E.2D3FD740" TargetMode="External"/><Relationship Id="rId28" Type="http://schemas.openxmlformats.org/officeDocument/2006/relationships/image" Target="media/image7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cid:image003.png@01DA2E9D.9F53BFA0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ebgate.ec.europa.eu/sante-xmlgate/" TargetMode="External"/><Relationship Id="rId22" Type="http://schemas.openxmlformats.org/officeDocument/2006/relationships/image" Target="media/image4.png"/><Relationship Id="rId27" Type="http://schemas.openxmlformats.org/officeDocument/2006/relationships/image" Target="cid:image007.png@01DA2E9E.5BBA08C0" TargetMode="External"/><Relationship Id="rId30" Type="http://schemas.openxmlformats.org/officeDocument/2006/relationships/hyperlink" Target="https://webgate.ec.europa.eu/sante-xmlgate/#!/forms/ern-indicators" TargetMode="External"/><Relationship Id="rId35" Type="http://schemas.openxmlformats.org/officeDocument/2006/relationships/image" Target="media/image1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d7c9a51-8868-4cc4-b189-61103d00211e">
      <Terms xmlns="http://schemas.microsoft.com/office/infopath/2007/PartnerControls"/>
    </TaxKeywordTaxHTField>
    <SANTEDomainTaxHTField0 xmlns="696e9ab7-1adf-4a2e-b30b-73143cb7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ad4b096b-e5e2-4462-aef2-90bd911c2ecb</TermId>
        </TermInfo>
      </Terms>
    </SANTEDomainTaxHTField0>
    <SANTEDocumentDate xmlns="696e9ab7-1adf-4a2e-b30b-73143cb728da">2023-12-18T12:13:10+00:00</SANTEDocumentDate>
    <TaxCatchAll xmlns="5d7c9a51-8868-4cc4-b189-61103d00211e">
      <Value>1</Value>
    </TaxCatchAll>
    <_dlc_DocId xmlns="5d7c9a51-8868-4cc4-b189-61103d00211e">A188-794015379-4434</_dlc_DocId>
    <_dlc_DocIdUrl xmlns="5d7c9a51-8868-4cc4-b189-61103d00211e">
      <Url>https://workspaces.sante.cec.eu.int/areas/188/050/_layouts/15/DocIdRedir.aspx?ID=A188-794015379-4434</Url>
      <Description>A188-794015379-4434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EDE6C0A88422BAED8C106DF00215D00782F3BEEA890A845BEABB024F1C711870004624022F8BDCC4DAC466326F713E1F8" ma:contentTypeVersion="4" ma:contentTypeDescription="Shared Document" ma:contentTypeScope="" ma:versionID="5c3a5479aceef9632df1914a12ec22c4">
  <xsd:schema xmlns:xsd="http://www.w3.org/2001/XMLSchema" xmlns:xs="http://www.w3.org/2001/XMLSchema" xmlns:p="http://schemas.microsoft.com/office/2006/metadata/properties" xmlns:ns2="696e9ab7-1adf-4a2e-b30b-73143cb728da" xmlns:ns3="5d7c9a51-8868-4cc4-b189-61103d00211e" xmlns:ns4="4b2c7e8e-b097-4c26-8194-63d5b4d9c008" targetNamespace="http://schemas.microsoft.com/office/2006/metadata/properties" ma:root="true" ma:fieldsID="7f2a9916d7308f43278caf5c137c21e5" ns2:_="" ns3:_="" ns4:_="">
    <xsd:import namespace="696e9ab7-1adf-4a2e-b30b-73143cb728da"/>
    <xsd:import namespace="5d7c9a51-8868-4cc4-b189-61103d00211e"/>
    <xsd:import namespace="4b2c7e8e-b097-4c26-8194-63d5b4d9c008"/>
    <xsd:element name="properties">
      <xsd:complexType>
        <xsd:sequence>
          <xsd:element name="documentManagement">
            <xsd:complexType>
              <xsd:all>
                <xsd:element ref="ns2:SANTEDocumentDate"/>
                <xsd:element ref="ns2:SANTEDomainTaxHTField0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9ab7-1adf-4a2e-b30b-73143cb728da" elementFormDefault="qualified">
    <xsd:import namespace="http://schemas.microsoft.com/office/2006/documentManagement/types"/>
    <xsd:import namespace="http://schemas.microsoft.com/office/infopath/2007/PartnerControls"/>
    <xsd:element name="SANTEDocumentDate" ma:index="8" ma:displayName="Document Date" ma:default="[today]" ma:format="DateOnly" ma:internalName="SANTEDocumentDate">
      <xsd:simpleType>
        <xsd:restriction base="dms:DateTime"/>
      </xsd:simpleType>
    </xsd:element>
    <xsd:element name="SANTEDomainTaxHTField0" ma:index="10" ma:taxonomy="true" ma:internalName="SANTEDomainTaxHTField0" ma:taxonomyFieldName="SANTEDomain" ma:displayName="Workarea" ma:default="" ma:fieldId="{e697ec44-dd8a-4164-bcf5-215ee7c580a1}" ma:taxonomyMulti="true" ma:sspId="0443a01b-d79d-4f0b-a265-41f74190fd92" ma:termSetId="435e1170-dc66-4797-88b2-8b71610677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9a51-8868-4cc4-b189-61103d00211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DG Keywords" ma:fieldId="{23f27201-bee3-471e-b2e7-b64fd8b7ca38}" ma:taxonomyMulti="true" ma:sspId="0443a01b-d79d-4f0b-a265-41f74190fd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afd9f08-19d5-4228-80fa-90fb0929845f}" ma:internalName="TaxCatchAll" ma:showField="CatchAllData" ma:web="696e9ab7-1adf-4a2e-b30b-73143cb72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fafd9f08-19d5-4228-80fa-90fb0929845f}" ma:internalName="TaxCatchAllLabel" ma:readOnly="true" ma:showField="CatchAllDataLabel" ma:web="696e9ab7-1adf-4a2e-b30b-73143cb72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7e8e-b097-4c26-8194-63d5b4d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443a01b-d79d-4f0b-a265-41f74190fd92" ContentTypeId="0x010100DE1EDE6C0A88422BAED8C106DF00215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9AAF42-4A03-4284-99A7-84CFF1DB7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5C4F1-1D34-4A01-8207-EDD9BD41785D}">
  <ds:schemaRefs>
    <ds:schemaRef ds:uri="http://schemas.microsoft.com/office/2006/metadata/properties"/>
    <ds:schemaRef ds:uri="http://schemas.microsoft.com/office/infopath/2007/PartnerControls"/>
    <ds:schemaRef ds:uri="5d7c9a51-8868-4cc4-b189-61103d00211e"/>
    <ds:schemaRef ds:uri="696e9ab7-1adf-4a2e-b30b-73143cb728da"/>
  </ds:schemaRefs>
</ds:datastoreItem>
</file>

<file path=customXml/itemProps3.xml><?xml version="1.0" encoding="utf-8"?>
<ds:datastoreItem xmlns:ds="http://schemas.openxmlformats.org/officeDocument/2006/customXml" ds:itemID="{39A31206-74B0-4AC0-B0DB-A9BBD50E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e9ab7-1adf-4a2e-b30b-73143cb728da"/>
    <ds:schemaRef ds:uri="5d7c9a51-8868-4cc4-b189-61103d00211e"/>
    <ds:schemaRef ds:uri="4b2c7e8e-b097-4c26-8194-63d5b4d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08927-57EE-4551-A826-50513FDB84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8E36B6-C3F7-4514-B70A-B017088F5C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SOUSA Joao (SANTE)</dc:creator>
  <cp:keywords/>
  <dc:description/>
  <cp:lastModifiedBy>fundacionhulp</cp:lastModifiedBy>
  <cp:revision>9</cp:revision>
  <dcterms:created xsi:type="dcterms:W3CDTF">2023-12-18T12:13:00Z</dcterms:created>
  <dcterms:modified xsi:type="dcterms:W3CDTF">2024-02-02T12:02:00Z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2023-12-14T19:08:02Z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e34bc743-24ef-43d9-a95a-39892a0bebd9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0x010100DE1EDE6C0A88422BAED8C106DF00215D00782F3BEEA890A845BEABB024F1C711870004624022F8BDCC4DAC466326F713E1F8</vt:lpwstr>
  </property>
  <property fmtid="{D5CDD505-2E9C-101B-9397-08002B2CF9AE}" pid="10" name="TaxKeyword">
    <vt:lpwstr/>
  </property>
  <property fmtid="{D5CDD505-2E9C-101B-9397-08002B2CF9AE}" pid="11" name="SANTEDomain">
    <vt:lpwstr>1;#Health|ad4b096b-e5e2-4462-aef2-90bd911c2ecb</vt:lpwstr>
  </property>
  <property fmtid="{D5CDD505-2E9C-101B-9397-08002B2CF9AE}" pid="12" name="_dlc_DocIdItemGuid">
    <vt:lpwstr>454a2447-30bd-4f68-9ac1-3fd552c01b95</vt:lpwstr>
  </property>
</Properties>
</file>